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F3864"/>
          <w:sz w:val="36"/>
          <w:szCs w:val="36"/>
        </w:rPr>
        <w:t xml:space="preserve">Budget Analysis: Additional Issues You May Be Missing</w:t>
      </w:r>
    </w:p>
    <w:p>
      <w:pPr>
        <w:spacing w:after="120"/>
        <w:jc w:val="center"/>
      </w:pPr>
      <w:r>
        <w:rPr>
          <w:rFonts w:ascii="Arial" w:cs="Arial" w:eastAsia="Arial" w:hAnsi="Arial"/>
          <w:color w:val="404040"/>
          <w:sz w:val="28"/>
          <w:szCs w:val="28"/>
        </w:rPr>
        <w:t xml:space="preserve">Town of Cornwall, New York</w:t>
      </w:r>
    </w:p>
    <w:p>
      <w:pPr>
        <w:pBdr>
          <w:bottom w:val="single" w:color="2E75B6" w:sz="6" w:space="1"/>
        </w:pBdr>
        <w:spacing w:after="480"/>
        <w:jc w:val="center"/>
      </w:pPr>
      <w:r>
        <w:rPr>
          <w:i/>
          <w:iCs/>
          <w:color w:val="666666"/>
          <w:sz w:val="20"/>
          <w:szCs w:val="20"/>
        </w:rPr>
        <w:t xml:space="preserve">Prepared March 29, 2026 — Based on Review of Meeting Minutes, Budget Documents, Agendas, FOIL Responses, and Audit Reports</w:t>
      </w:r>
    </w:p>
    <w:p>
      <w:pPr>
        <w:pStyle w:val="Heading1"/>
      </w:pPr>
      <w:r>
        <w:t xml:space="preserve">1. The 2024 Audit Found Significant Deficiencies — This Is Major</w:t>
      </w:r>
    </w:p>
    <w:p>
      <w:pPr>
        <w:spacing w:after="200"/>
      </w:pPr>
      <w:r>
        <w:t xml:space="preserve">The Nugent &amp; Haeussler audit report for the year ended December 31, 2024, identified </w:t>
      </w:r>
      <w:r>
        <w:rPr>
          <w:b/>
          <w:bCs/>
        </w:rPr>
        <w:t xml:space="preserve">two significant deficiencies</w:t>
      </w:r>
      <w:r>
        <w:t xml:space="preserve"> in internal controls. This directly relates to your questions about items being budgeted at $0 with massive actual spending:</w:t>
      </w:r>
    </w:p>
    <w:p>
      <w:pPr>
        <w:pStyle w:val="Heading3"/>
      </w:pPr>
      <w:r>
        <w:t xml:space="preserve">Finding 2024-001: Segregation of Duties</w:t>
      </w:r>
    </w:p>
    <w:p>
      <w:pPr>
        <w:spacing w:after="200"/>
      </w:pPr>
      <w:r>
        <w:t xml:space="preserve">The audit found that a limited number of personnel are involved in the town’s financial processes. With so few people handling the books, the responsibility for authorizing, recording, and reviewing transactions is not adequately separated. The auditors noted that errors or irregularities could go undetected because there is no independent check on financial activities. This is directly relevant to why line items can be budgeted at $0 yet show hundreds of thousands in actual spending — the internal controls are insufficient to catch or prevent this.</w:t>
      </w:r>
    </w:p>
    <w:p>
      <w:pPr>
        <w:pStyle w:val="Heading3"/>
      </w:pPr>
      <w:r>
        <w:t xml:space="preserve">Finding 2024-002: Management Oversight and Monitoring</w:t>
      </w:r>
    </w:p>
    <w:p>
      <w:pPr>
        <w:spacing w:after="200"/>
      </w:pPr>
      <w:r>
        <w:t xml:space="preserve">The auditors found that effective oversight and monitoring by management of financial reporting is </w:t>
      </w:r>
      <w:r>
        <w:rPr>
          <w:b/>
          <w:bCs/>
        </w:rPr>
        <w:t xml:space="preserve">not being performed</w:t>
      </w:r>
      <w:r>
        <w:t xml:space="preserve">. Financial statements are not being reviewed periodically by qualified personnel. As of the date of the audit report, </w:t>
      </w:r>
      <w:r>
        <w:rPr>
          <w:b/>
          <w:bCs/>
        </w:rPr>
        <w:t xml:space="preserve">management had not responded to this finding</w:t>
      </w:r>
      <w:r>
        <w:t xml:space="preserve">. This means the town leadership has been put on notice that their financial oversight is deficient, and they have not even acknowledged it.</w:t>
      </w:r>
    </w:p>
    <w:p>
      <w:pPr>
        <w:spacing w:after="200"/>
      </w:pPr>
      <w:r>
        <w:rPr>
          <w:b/>
          <w:bCs/>
          <w:color w:val="C00000"/>
        </w:rPr>
        <w:t xml:space="preserve">Question you should ask: </w:t>
      </w:r>
      <w:r>
        <w:t xml:space="preserve">What specific corrective actions has the Town taken in response to the 2024 audit findings on segregation of duties and management oversight? Has the Town formally responded to Nugent &amp; Haeussler yet? If not, why not?</w:t>
      </w:r>
    </w:p>
    <w:p>
      <w:pPr>
        <w:pStyle w:val="Heading1"/>
      </w:pPr>
      <w:r>
        <w:t xml:space="preserve">2. The $0 Budget Pattern Is Systemic, Not Isolated</w:t>
      </w:r>
    </w:p>
    <w:p>
      <w:pPr>
        <w:spacing w:after="200"/>
      </w:pPr>
      <w:r>
        <w:t xml:space="preserve">Your questions correctly identify several $0-budgeted items with large actual spending. But the documents reveal this is a </w:t>
      </w:r>
      <w:r>
        <w:rPr>
          <w:b/>
          <w:bCs/>
        </w:rPr>
        <w:t xml:space="preserve">multi-year pattern across multiple funds</w:t>
      </w:r>
      <w:r>
        <w:t xml:space="preserve">, not just a few one-off errors:</w:t>
      </w:r>
    </w:p>
    <w:p>
      <w:pPr>
        <w:pStyle w:val="ListParagraph"/>
        <w:numPr>
          <w:ilvl w:val="0"/>
          <w:numId w:val="2"/>
        </w:numPr>
        <w:spacing w:after="120"/>
      </w:pPr>
      <w:r>
        <w:rPr>
          <w:b/>
          <w:bCs/>
        </w:rPr>
        <w:t xml:space="preserve">H27.5110.200 (Highway Equipment): </w:t>
      </w:r>
      <w:r>
        <w:t xml:space="preserve">Budgeted $0 for 2023, spent $5,481.82. Budgeted $0 for 2024, spent $702,589.71. Budgeted $0 for 2025, spent $635,938.44. And once again budgeted $0 for 2026. How can the same line item be budgeted at zero for four consecutive years while consistently generating six-figure expenditures?</w:t>
      </w:r>
    </w:p>
    <w:p>
      <w:pPr>
        <w:pStyle w:val="ListParagraph"/>
        <w:numPr>
          <w:ilvl w:val="0"/>
          <w:numId w:val="2"/>
        </w:numPr>
        <w:spacing w:after="120"/>
      </w:pPr>
      <w:r>
        <w:rPr>
          <w:b/>
          <w:bCs/>
        </w:rPr>
        <w:t xml:space="preserve">H28.5110.200 (Sanitation Equipment): </w:t>
      </w:r>
      <w:r>
        <w:t xml:space="preserve">Budgeted $0 for 2023, spent $219,384.30. Budgeted $0 for 2025, spent $394,670.44. Same pattern.</w:t>
      </w:r>
    </w:p>
    <w:p>
      <w:pPr>
        <w:pStyle w:val="ListParagraph"/>
        <w:numPr>
          <w:ilvl w:val="0"/>
          <w:numId w:val="2"/>
        </w:numPr>
        <w:spacing w:after="120"/>
      </w:pPr>
      <w:r>
        <w:rPr>
          <w:b/>
          <w:bCs/>
        </w:rPr>
        <w:t xml:space="preserve">H37 (Sewer Treatment Plant SS1): </w:t>
      </w:r>
      <w:r>
        <w:t xml:space="preserve">The entire H37 fund shows budgeted $0 from 2024 forward, yet spent $340,110.74 in 2024 and $2,044,002 in 2025. In 2022, this fund spent $4,602,538.30 on a $0 budget. This is millions of dollars in unbudgeted sewer spending.</w:t>
      </w:r>
    </w:p>
    <w:p>
      <w:pPr>
        <w:pStyle w:val="ListParagraph"/>
        <w:numPr>
          <w:ilvl w:val="0"/>
          <w:numId w:val="2"/>
        </w:numPr>
        <w:spacing w:after="120"/>
      </w:pPr>
      <w:r>
        <w:rPr>
          <w:b/>
          <w:bCs/>
        </w:rPr>
        <w:t xml:space="preserve">H44.5110.400 (Sidewalks Broadway): </w:t>
      </w:r>
      <w:r>
        <w:t xml:space="preserve">Budgeted $0 for 2022, spent $109,190.70. This is another fund you may not have identified yet.</w:t>
      </w:r>
    </w:p>
    <w:p>
      <w:pPr>
        <w:spacing w:after="200"/>
      </w:pPr>
      <w:r>
        <w:rPr>
          <w:b/>
          <w:bCs/>
          <w:color w:val="C00000"/>
        </w:rPr>
        <w:t xml:space="preserve">Question you should ask: </w:t>
      </w:r>
      <w:r>
        <w:t xml:space="preserve">These “H” fund items appear to be capital project funds where bond proceeds or grant funds flow through, and they are budgeted at $0 because the spending is theoretically offset by borrowing or grant revenue. But if that is the case, where is the transparency? Shouldn’t residents be able to see these capital expenditures in the budget document? What is the total of all $0-budgeted items with actual spending across ALL funds for each of the last four years?</w:t>
      </w:r>
    </w:p>
    <w:p>
      <w:r>
        <w:br w:type="page"/>
      </w:r>
    </w:p>
    <w:p>
      <w:pPr>
        <w:pStyle w:val="Heading1"/>
      </w:pPr>
      <w:r>
        <w:t xml:space="preserve">3. Debt Details You Should Dig Into</w:t>
      </w:r>
    </w:p>
    <w:p>
      <w:pPr>
        <w:spacing w:after="200"/>
      </w:pPr>
      <w:r>
        <w:t xml:space="preserve">Your question #5 about debt going from $6.46M to $18.46M is strong. Here is additional context from the documents that sharpens it:</w:t>
      </w:r>
    </w:p>
    <w:p>
      <w:pPr>
        <w:pStyle w:val="ListParagraph"/>
        <w:numPr>
          <w:ilvl w:val="0"/>
          <w:numId w:val="2"/>
        </w:numPr>
        <w:spacing w:after="120"/>
      </w:pPr>
      <w:r>
        <w:rPr>
          <w:b/>
          <w:bCs/>
        </w:rPr>
        <w:t xml:space="preserve">The FY26 Budget Letter admits to over $12 million in borrowing over the past 4 years </w:t>
      </w:r>
      <w:r>
        <w:t xml:space="preserve">for non-sewer-district capital projects. That is the bridge replacements, culvert replacements, drainage improvements, Riverlight Park, highway and sanitation vehicles, and Curie Road retaining wall. But the budget letter does not provide a schedule of when each bond was issued, the terms, or the repayment timeline.</w:t>
      </w:r>
    </w:p>
    <w:p>
      <w:pPr>
        <w:pStyle w:val="ListParagraph"/>
        <w:numPr>
          <w:ilvl w:val="0"/>
          <w:numId w:val="2"/>
        </w:numPr>
        <w:spacing w:after="120"/>
      </w:pPr>
      <w:r>
        <w:rPr>
          <w:b/>
          <w:bCs/>
        </w:rPr>
        <w:t xml:space="preserve">The $7M grants claim needs scrutiny. </w:t>
      </w:r>
      <w:r>
        <w:t xml:space="preserve">At the September 30, 2025 meeting, the Supervisor stated that $7M is “coming back from grants” for debt service. At the October 14 meeting, it was noted the town has secured over $7M in grants (including $5.5M for the pool via NY SWIMS). But grant money for the pool replacement hasn’t been spent yet — the pool project is still in the engineering phase. So how does $7M in future grant money offset current debt service payments?</w:t>
      </w:r>
    </w:p>
    <w:p>
      <w:pPr>
        <w:pStyle w:val="ListParagraph"/>
        <w:numPr>
          <w:ilvl w:val="0"/>
          <w:numId w:val="2"/>
        </w:numPr>
        <w:spacing w:after="120"/>
      </w:pPr>
      <w:r>
        <w:rPr>
          <w:b/>
          <w:bCs/>
        </w:rPr>
        <w:t xml:space="preserve">Munistat was just hired in February 2026 for strategic consulting. </w:t>
      </w:r>
      <w:r>
        <w:t xml:space="preserve">The minutes from the February 24, 2026 meeting show the town approved a Munistat Agreement for strategic consulting services. This is the town’s bond advisor. If the town just hired strategic financial consultants, that suggests the long-term debt management plan is still being developed — which raises the question of how $12M+ in borrowing was approved without one.</w:t>
      </w:r>
    </w:p>
    <w:p>
      <w:pPr>
        <w:pStyle w:val="ListParagraph"/>
        <w:numPr>
          <w:ilvl w:val="0"/>
          <w:numId w:val="2"/>
        </w:numPr>
        <w:spacing w:after="120"/>
      </w:pPr>
      <w:r>
        <w:rPr>
          <w:b/>
          <w:bCs/>
        </w:rPr>
        <w:t xml:space="preserve">The bond resolution amendment discussion (May 29, 2025) is notable. </w:t>
      </w:r>
      <w:r>
        <w:t xml:space="preserve">At that meeting, residents requested that dollar amounts for borrowing be clearly posted on agendas. This suggests borrowing amounts were being approved without adequate public notice of the specific dollar figures involved.</w:t>
      </w:r>
    </w:p>
    <w:p>
      <w:pPr>
        <w:spacing w:after="200"/>
      </w:pPr>
      <w:r>
        <w:rPr>
          <w:b/>
          <w:bCs/>
          <w:color w:val="C00000"/>
        </w:rPr>
        <w:t xml:space="preserve">Questions you should ask: </w:t>
      </w:r>
      <w:r>
        <w:t xml:space="preserve">Can you provide a complete debt schedule showing every outstanding bond/note, the original amount, interest rate, maturity date, and annual debt service payments? Of the $7M+ in grants claimed, how much has actually been received vs. awarded but not yet disbursed? What was the total debt service payment for 2025, and what is projected for 2026 and 2027?</w:t>
      </w:r>
    </w:p>
    <w:p>
      <w:pPr>
        <w:pStyle w:val="Heading1"/>
      </w:pPr>
      <w:r>
        <w:t xml:space="preserve">4. Fund Balance Depletion Is Accelerating</w:t>
      </w:r>
    </w:p>
    <w:p>
      <w:pPr>
        <w:spacing w:after="200"/>
      </w:pPr>
      <w:r>
        <w:t xml:space="preserve">The FY26 Budget Letter reveals the town has been using fund balance (rainy day savings) to hold down taxes for years. Here are the numbers: FY25 used $2.2M from fund balance; FY26 is using $1.3M (a reduction of $900K). The November 7, 2024 budget hearing shows the FY25 budget used $2.23M from the four main funds and $2.437M including special districts.</w:t>
      </w:r>
    </w:p>
    <w:p>
      <w:pPr>
        <w:spacing w:after="200"/>
      </w:pPr>
      <w:r>
        <w:t xml:space="preserve">At the October 14, 2025 meeting, the Supervisor stated the town is using $1M LESS of fund balance in FY26 as part of a shift away from relying on savings. The budget letter says the goal is to eliminate reliance on fund balance by FY28.</w:t>
      </w:r>
    </w:p>
    <w:p>
      <w:pPr>
        <w:spacing w:after="200"/>
      </w:pPr>
      <w:r>
        <w:rPr>
          <w:b/>
          <w:bCs/>
          <w:color w:val="C00000"/>
        </w:rPr>
        <w:t xml:space="preserve">Question you should ask: </w:t>
      </w:r>
      <w:r>
        <w:t xml:space="preserve">What is the current total fund balance across all funds? How much fund balance has been drawn down each year from 2020 to present? At the current rate of depletion, when will the fund balance reach the minimum recommended reserve level? If you’re eliminating reliance by FY28, does that mean even larger tax increases are coming in FY27 and FY28?</w:t>
      </w:r>
    </w:p>
    <w:p>
      <w:pPr>
        <w:pStyle w:val="Heading1"/>
      </w:pPr>
      <w:r>
        <w:t xml:space="preserve">5. The Tax Cap Override Is a Big Deal</w:t>
      </w:r>
    </w:p>
    <w:p>
      <w:pPr>
        <w:spacing w:after="200"/>
      </w:pPr>
      <w:r>
        <w:t xml:space="preserve">The October 14, 2025 minutes show the Board voted unanimously to </w:t>
      </w:r>
      <w:r>
        <w:rPr>
          <w:b/>
          <w:bCs/>
        </w:rPr>
        <w:t xml:space="preserve">override the NYS tax cap</w:t>
      </w:r>
      <w:r>
        <w:t xml:space="preserve"> for FY2026. The tax cap limit was $10,241,258 and the levy came in at $11.95M — approximately $1.7M above the cap. This is a 35% tax increase. While the November 6 preliminary budget passed 4-1 (Councilwoman Scott voted Nay, advocating for more mindful spending), the override itself was unanimous.</w:t>
      </w:r>
    </w:p>
    <w:p>
      <w:pPr>
        <w:spacing w:after="200"/>
      </w:pPr>
      <w:r>
        <w:rPr>
          <w:b/>
          <w:bCs/>
          <w:color w:val="C00000"/>
        </w:rPr>
        <w:t xml:space="preserve">Question you should ask: </w:t>
      </w:r>
      <w:r>
        <w:t xml:space="preserve">When was the last time the Town overrode the tax cap prior to FY26? Is another override anticipated for FY27? What specific cost reductions were considered and rejected before deciding to exceed the cap by $1.7M?</w:t>
      </w:r>
    </w:p>
    <w:p>
      <w:r>
        <w:br w:type="page"/>
      </w:r>
    </w:p>
    <w:p>
      <w:pPr>
        <w:pStyle w:val="Heading1"/>
      </w:pPr>
      <w:r>
        <w:t xml:space="preserve">6. Your FOIL Request Was Deflected</w:t>
      </w:r>
    </w:p>
    <w:p>
      <w:pPr>
        <w:spacing w:after="200"/>
      </w:pPr>
      <w:r>
        <w:t xml:space="preserve">Your February 16, 2026 FOIL request asked for the Supervisor’s long-term/5-year financial plan created between January 2022 and May 2023, plus any amendments. The Town Clerk’s response (February 17) directed you to publicly available budget documents on the website and stated the plan is “currently in draft form undergoing interdepartmental and Town Board review” and will be released after review by Munistat, the Strategic Budget Advisory Committee, and Town Board.</w:t>
      </w:r>
    </w:p>
    <w:p>
      <w:pPr>
        <w:spacing w:after="200"/>
      </w:pPr>
      <w:r>
        <w:t xml:space="preserve">However, the Strategic Budget Advisory Committee was only created on January 13, 2026, and Munistat was only hired on February 24, 2026. So if a long-term plan was created in 2022-2023 as originally discussed, where is it? The current “draft” being reviewed appears to be a new document, not the one you requested.</w:t>
      </w:r>
    </w:p>
    <w:p>
      <w:pPr>
        <w:spacing w:after="200"/>
      </w:pPr>
      <w:r>
        <w:rPr>
          <w:b/>
          <w:bCs/>
          <w:color w:val="C00000"/>
        </w:rPr>
        <w:t xml:space="preserve">Question you should ask: </w:t>
      </w:r>
      <w:r>
        <w:t xml:space="preserve">Does a long-term financial plan from the 2022-2023 period exist as a separate document from the current draft being reviewed by SBAC? If so, it should be producible under FOIL regardless of whether a new plan is being developed. If no plan existed prior to 2026, how was $12M+ in borrowing authorized without a long-term financial plan?</w:t>
      </w:r>
    </w:p>
    <w:p>
      <w:pPr>
        <w:pStyle w:val="Heading1"/>
      </w:pPr>
      <w:r>
        <w:t xml:space="preserve">7. Unpaid Water Charges Are Significant and Growing</w:t>
      </w:r>
    </w:p>
    <w:p>
      <w:pPr>
        <w:spacing w:after="200"/>
      </w:pPr>
      <w:r>
        <w:t xml:space="preserve">The minutes reveal substantial unpaid water charges being re-levied onto tax bills. In November 2024, $319,849.61 in unpaid water charges from the Village of Cornwall-on-Hudson and Firthcliffe Heights Water District were forwarded to Orange County for inclusion on the 2025 tax bill. Then in November 2025, another $144,893.04 in unpaid charges were re-levied for the 2026 tax bill.</w:t>
      </w:r>
    </w:p>
    <w:p>
      <w:pPr>
        <w:spacing w:after="200"/>
      </w:pPr>
      <w:r>
        <w:rPr>
          <w:b/>
          <w:bCs/>
          <w:color w:val="C00000"/>
        </w:rPr>
        <w:t xml:space="preserve">Question you should ask: </w:t>
      </w:r>
      <w:r>
        <w:t xml:space="preserve">Why are water charges going unpaid at this rate? Are these the same properties year after year? What is the cumulative total of unpaid water charges over the last 5 years? Is there an issue with the billing or collection process between the Town and Village?</w:t>
      </w:r>
    </w:p>
    <w:p>
      <w:pPr>
        <w:pStyle w:val="Heading1"/>
      </w:pPr>
      <w:r>
        <w:t xml:space="preserve">8. Change Orders Are Adding Up on Major Projects</w:t>
      </w:r>
    </w:p>
    <w:p>
      <w:pPr>
        <w:spacing w:after="200"/>
      </w:pPr>
      <w:r>
        <w:t xml:space="preserve">The Hasbrouck Avenue Drainage Project alone has had at least 10 change orders documented in the minutes, with the original contract at $5,657,657. Change orders include: #4 ($13,359), #5 and #6 (amounts in minutes), #7 ($10,336), #8 ($91,389), #9 ($37,146), #10 ($3,209), plus multiple payment applications including one for $586,787 and another for $320,578. The Sewer District 1 Shore Road Phase II had a change order of $302,381.75 in February 2026.</w:t>
      </w:r>
    </w:p>
    <w:p>
      <w:pPr>
        <w:spacing w:after="200"/>
      </w:pPr>
      <w:r>
        <w:rPr>
          <w:b/>
          <w:bCs/>
          <w:color w:val="C00000"/>
        </w:rPr>
        <w:t xml:space="preserve">Question you should ask: </w:t>
      </w:r>
      <w:r>
        <w:t xml:space="preserve">What is the total of all change orders on the Hasbrouck project to date, and what percentage over the original contract does that represent? What is the total spending on ALL capital projects currently underway, compared to their original estimates? Change orders totaling hundreds of thousands of dollars suggest either inadequate initial project scoping or scope creep that adds to debt.</w:t>
      </w:r>
    </w:p>
    <w:p>
      <w:pPr>
        <w:pStyle w:val="Heading1"/>
      </w:pPr>
      <w:r>
        <w:t xml:space="preserve">9. Emergency Spending Bypassed Competitive Bidding</w:t>
      </w:r>
    </w:p>
    <w:p>
      <w:pPr>
        <w:spacing w:after="200"/>
      </w:pPr>
      <w:r>
        <w:t xml:space="preserve">In December 2025, the Board authorized $35,400 for Town Hall heating system replacement under an emergency declaration (General Municipal Law §103), bypassing competitive bidding. While the emergency may have been legitimate (the steam boiler failed during cold weather), this is worth tracking as it represents spending outside normal procurement controls.</w:t>
      </w:r>
    </w:p>
    <w:p>
      <w:pPr>
        <w:pStyle w:val="Heading1"/>
      </w:pPr>
      <w:r>
        <w:t xml:space="preserve">10. MTA Payroll Tax Budgeted at $0 for 2026</w:t>
      </w:r>
    </w:p>
    <w:p>
      <w:pPr>
        <w:spacing w:after="200"/>
      </w:pPr>
      <w:r>
        <w:t xml:space="preserve">The payroll tax documents show that the MTA Payroll Tax is budgeted at $0 across all departments for 2026, despite actual payments in 2025 of $2,400 (General), $2,654 (Police/Building), and $1,732 (Highway). This is another example of the $0-budget pattern. While the individual amounts are small, the pattern is concerning because it suggests either the town expects the tax to be eliminated, or it’s another item that will show actual spending against a $0 budget.</w:t>
      </w:r>
    </w:p>
    <w:p>
      <w:r>
        <w:br w:type="page"/>
      </w:r>
    </w:p>
    <w:p>
      <w:pPr>
        <w:pStyle w:val="Heading1"/>
      </w:pPr>
      <w:r>
        <w:t xml:space="preserve">11. Personnel Costs Are a Major Driver Not Fully Transparent</w:t>
      </w:r>
    </w:p>
    <w:p>
      <w:pPr>
        <w:spacing w:after="200"/>
      </w:pPr>
      <w:r>
        <w:t xml:space="preserve">The FY26 Budget Letter cites settled PBA and CSEA labor contracts as a major budget driver. The Police Department budget alone jumped from $1,741,000 (2025) to $2,035,000 (2026) — a $294,000 increase. A new detective position was created effective January 1, 2026. The September 30, 2025 meeting confirmed this was the only new staff added. However, youth program salaries were eliminated entirely ($84,403 in 2024 actual, $0 budgeted for 2026).</w:t>
      </w:r>
    </w:p>
    <w:p>
      <w:pPr>
        <w:spacing w:after="200"/>
      </w:pPr>
      <w:r>
        <w:rPr>
          <w:b/>
          <w:bCs/>
          <w:color w:val="C00000"/>
        </w:rPr>
        <w:t xml:space="preserve">Question you should ask: </w:t>
      </w:r>
      <w:r>
        <w:t xml:space="preserve">What are the total salary and benefit cost increases from the PBA and CSEA contract settlements? What are the contract terms (duration, annual increase percentages)? Were any services cut to offset the personnel cost increases, beyond eliminating youth program salaries?</w:t>
      </w:r>
    </w:p>
    <w:p>
      <w:pPr>
        <w:pStyle w:val="Heading1"/>
      </w:pPr>
      <w:r>
        <w:t xml:space="preserve">12. Tax Certiorari Settlements Are Reducing the Tax Base</w:t>
      </w:r>
    </w:p>
    <w:p>
      <w:pPr>
        <w:spacing w:after="200"/>
      </w:pPr>
      <w:r>
        <w:t xml:space="preserve">The minutes document multiple property tax assessment challenge settlements (certioraris) that reduce assessed values. Notable examples include the Kiryas Joel properties settlement covering 2018-2025, multiple parcels with assessment reductions in October 2025 totaling $46,000, and Gray/Ivy Rock Farms settlements in February 2026. Each settlement reduces the tax base, meaning remaining taxpayers carry a larger share.</w:t>
      </w:r>
    </w:p>
    <w:p>
      <w:pPr>
        <w:spacing w:after="200"/>
      </w:pPr>
      <w:r>
        <w:rPr>
          <w:b/>
          <w:bCs/>
          <w:color w:val="C00000"/>
        </w:rPr>
        <w:t xml:space="preserve">Question you should ask: </w:t>
      </w:r>
      <w:r>
        <w:t xml:space="preserve">What is the total reduction in assessed value from tax certiorari settlements over the last 5 years? How much tax revenue has been lost? Are there any pending certiorari challenges that could further reduce the tax base?</w:t>
      </w:r>
    </w:p>
    <w:p>
      <w:pPr>
        <w:pStyle w:val="Heading1"/>
      </w:pPr>
      <w:r>
        <w:t xml:space="preserve">Summary: Your Six Questions Are Strong — Here’s How to Strengthen Them</w:t>
      </w:r>
    </w:p>
    <w:p>
      <w:pPr>
        <w:spacing w:after="200"/>
      </w:pPr>
      <w:r>
        <w:t xml:space="preserve">Your original six questions are well-targeted. The additional issues above give you deeper ammunition. The most powerful new finding is the </w:t>
      </w:r>
      <w:r>
        <w:rPr>
          <w:b/>
          <w:bCs/>
        </w:rPr>
        <w:t xml:space="preserve">2024 audit deficiencies</w:t>
      </w:r>
      <w:r>
        <w:t xml:space="preserve"> — the town’s own auditors are saying the financial controls and management oversight are inadequate. Combined with the $0-budget pattern across multiple funds, the $12M+ in new debt, the tax cap override, and the apparent non-existence of a long-term financial plan until 2026, you have a strong case that the town’s financial management needs significantly more transparency and accountability.</w:t>
      </w:r>
    </w:p>
    <w:p>
      <w:pPr>
        <w:spacing w:after="200"/>
      </w:pPr>
      <w:r>
        <w:rPr>
          <w:b/>
          <w:bCs/>
          <w:color w:val="C00000"/>
        </w:rPr>
        <w:t xml:space="preserve">Key additional question to ask at the next meeting: </w:t>
      </w:r>
      <w:r>
        <w:t xml:space="preserve">Given that the 2024 audit identified significant deficiencies in both segregation of duties and management oversight, and given that the budget consistently shows $0-budgeted capital fund items with millions in actual spending, what steps is the Board taking to ensure residents can understand the true cost of town operations and capital projects before they are approved?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color w:val="1F3864"/>
      <w:sz w:val="32"/>
      <w:szCs w:val="32"/>
    </w:rPr>
  </w:style>
  <w:style w:type="paragraph" w:styleId="Heading2">
    <w:name w:val="Heading 2"/>
    <w:basedOn w:val="Normal"/>
    <w:next w:val="Normal"/>
    <w:qFormat/>
    <w:pPr>
      <w:spacing w:after="180" w:before="240"/>
      <w:outlineLvl w:val="1"/>
    </w:pPr>
    <w:rPr>
      <w:rFonts w:ascii="Arial" w:cs="Arial" w:eastAsia="Arial" w:hAnsi="Arial"/>
      <w:b/>
      <w:bCs/>
      <w:color w:val="2E75B6"/>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404040"/>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

<file path=docProps/custom.xml><?xml version="1.0" encoding="utf-8"?>
<Properties xmlns="http://schemas.openxmlformats.org/officeDocument/2006/custom-properties" xmlns:vt="http://schemas.openxmlformats.org/officeDocument/2006/docPropsVTypes"/>
</file>